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89" w:rsidRDefault="00D83D89" w:rsidP="00D83D89">
      <w:pPr>
        <w:spacing w:after="0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8000"/>
        </w:rPr>
        <w:t>ММ243</w:t>
      </w:r>
      <w:r>
        <w:rPr>
          <w:rFonts w:ascii="Trebuchet MS" w:hAnsi="Trebuchet MS"/>
          <w:color w:val="000000"/>
        </w:rPr>
        <w:t xml:space="preserve"> (5 баллов)</w:t>
      </w:r>
      <w:r w:rsidRPr="00CD60D1">
        <w:rPr>
          <w:rFonts w:ascii="Trebuchet MS" w:hAnsi="Trebuchet MS"/>
          <w:color w:val="000000"/>
        </w:rPr>
        <w:t xml:space="preserve"> </w:t>
      </w:r>
    </w:p>
    <w:p w:rsidR="00D83D89" w:rsidRPr="0067026D" w:rsidRDefault="00D83D89" w:rsidP="00D83D89">
      <w:pPr>
        <w:spacing w:after="0"/>
        <w:rPr>
          <w:rFonts w:ascii="Trebuchet MS" w:hAnsi="Trebuchet MS"/>
        </w:rPr>
      </w:pPr>
      <w:bookmarkStart w:id="0" w:name="_GoBack"/>
      <w:bookmarkEnd w:id="0"/>
      <w:r w:rsidRPr="0067026D">
        <w:rPr>
          <w:rFonts w:ascii="Trebuchet MS" w:hAnsi="Trebuchet MS"/>
          <w:b/>
        </w:rPr>
        <w:t xml:space="preserve">В треугольнике ABC </w:t>
      </w:r>
      <w:r w:rsidRPr="0067026D">
        <w:rPr>
          <w:rFonts w:ascii="Trebuchet MS" w:hAnsi="Trebuchet MS"/>
          <w:b/>
          <w:noProof/>
          <w:lang w:eastAsia="ru-RU"/>
        </w:rPr>
        <w:drawing>
          <wp:inline distT="0" distB="0" distL="0" distR="0" wp14:anchorId="6FDAEA0A" wp14:editId="3C5165D0">
            <wp:extent cx="695960" cy="122555"/>
            <wp:effectExtent l="0" t="0" r="8890" b="0"/>
            <wp:docPr id="10" name="Рисунок 10" descr="$a&lt;b&lt;c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$a&lt;b&lt;c$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26D">
        <w:rPr>
          <w:rFonts w:ascii="Trebuchet MS" w:hAnsi="Trebuchet MS"/>
          <w:b/>
        </w:rPr>
        <w:t xml:space="preserve"> и </w:t>
      </w:r>
      <w:r w:rsidRPr="0067026D">
        <w:rPr>
          <w:rFonts w:ascii="Trebuchet MS" w:hAnsi="Trebuchet MS"/>
          <w:b/>
          <w:noProof/>
          <w:lang w:eastAsia="ru-RU"/>
        </w:rPr>
        <w:drawing>
          <wp:inline distT="0" distB="0" distL="0" distR="0" wp14:anchorId="19BBB0DC" wp14:editId="507CA8A9">
            <wp:extent cx="887095" cy="136525"/>
            <wp:effectExtent l="0" t="0" r="8255" b="0"/>
            <wp:docPr id="9" name="Рисунок 9" descr="$a\cdot l_a=c\cdot l_c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a\cdot l_a=c\cdot l_c$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26D">
        <w:rPr>
          <w:rFonts w:ascii="Trebuchet MS" w:hAnsi="Trebuchet MS"/>
          <w:b/>
        </w:rPr>
        <w:t xml:space="preserve">. Найти угол </w:t>
      </w:r>
      <w:r w:rsidRPr="0067026D">
        <w:rPr>
          <w:rFonts w:ascii="Trebuchet MS" w:hAnsi="Trebuchet MS"/>
          <w:b/>
          <w:noProof/>
          <w:lang w:eastAsia="ru-RU"/>
        </w:rPr>
        <w:drawing>
          <wp:inline distT="0" distB="0" distL="0" distR="0" wp14:anchorId="595F32D6" wp14:editId="342E149C">
            <wp:extent cx="109220" cy="136525"/>
            <wp:effectExtent l="0" t="0" r="5080" b="0"/>
            <wp:docPr id="8" name="Рисунок 8" descr="$\beta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\beta$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26D">
        <w:rPr>
          <w:rFonts w:ascii="Trebuchet MS" w:hAnsi="Trebuchet MS"/>
          <w:b/>
        </w:rPr>
        <w:t>.</w:t>
      </w:r>
      <w:r w:rsidRPr="0067026D">
        <w:rPr>
          <w:rFonts w:ascii="Trebuchet MS" w:hAnsi="Trebuchet MS"/>
        </w:rPr>
        <w:t xml:space="preserve"> </w:t>
      </w:r>
    </w:p>
    <w:p w:rsidR="00D83D89" w:rsidRDefault="00D83D89" w:rsidP="00D83D89">
      <w:pPr>
        <w:spacing w:after="0"/>
        <w:rPr>
          <w:rFonts w:ascii="Trebuchet MS" w:hAnsi="Trebuchet MS"/>
        </w:rPr>
      </w:pPr>
    </w:p>
    <w:p w:rsidR="00D83D89" w:rsidRDefault="00D83D89" w:rsidP="00D83D89">
      <w:pPr>
        <w:spacing w:after="0"/>
        <w:ind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Ответ: 60 градусов. </w:t>
      </w:r>
    </w:p>
    <w:p w:rsidR="00D83D89" w:rsidRDefault="00D83D89" w:rsidP="00D83D89">
      <w:pPr>
        <w:spacing w:after="0"/>
        <w:ind w:firstLine="567"/>
        <w:jc w:val="both"/>
        <w:rPr>
          <w:rFonts w:ascii="Trebuchet MS" w:eastAsiaTheme="minorEastAsia" w:hAnsi="Trebuchet MS"/>
        </w:rPr>
      </w:pPr>
      <w:r>
        <w:rPr>
          <w:rFonts w:ascii="Trebuchet MS" w:hAnsi="Trebuchet MS"/>
        </w:rPr>
        <w:t xml:space="preserve">Решение: Углы будем обозначать в градусах. Удвоенная площадь треугольника равна </w:t>
      </w:r>
      <m:oMath>
        <m:r>
          <w:rPr>
            <w:rFonts w:ascii="Cambria Math" w:hAnsi="Cambria Math"/>
          </w:rPr>
          <m:t>2S=a∙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180-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</m:func>
        <m:r>
          <w:rPr>
            <w:rFonts w:ascii="Cambria Math" w:hAnsi="Cambria Math"/>
          </w:rPr>
          <m:t>=c∙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∙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(180-(β+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γ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))</m:t>
        </m:r>
      </m:oMath>
      <w:r w:rsidRPr="005C4A16">
        <w:rPr>
          <w:rFonts w:ascii="Trebuchet MS" w:eastAsiaTheme="minorEastAsia" w:hAnsi="Trebuchet MS"/>
        </w:rPr>
        <w:t xml:space="preserve">, </w:t>
      </w:r>
      <w:r>
        <w:rPr>
          <w:rFonts w:ascii="Trebuchet MS" w:eastAsiaTheme="minorEastAsia" w:hAnsi="Trebuchet MS"/>
        </w:rPr>
        <w:t xml:space="preserve">откуда, учитывая, что </w:t>
      </w:r>
      <m:oMath>
        <m:r>
          <w:rPr>
            <w:rFonts w:ascii="Cambria Math" w:hAnsi="Cambria Math"/>
          </w:rPr>
          <m:t>a∙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=c∙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Trebuchet MS" w:eastAsiaTheme="minorEastAsia" w:hAnsi="Trebuchet MS"/>
        </w:rPr>
        <w:t xml:space="preserve">, получаем равенство синусов. Поскольку </w:t>
      </w:r>
      <m:oMath>
        <m:r>
          <w:rPr>
            <w:rFonts w:ascii="Cambria Math" w:eastAsiaTheme="minorEastAsia" w:hAnsi="Cambria Math"/>
          </w:rPr>
          <m:t>∝и γ</m:t>
        </m:r>
      </m:oMath>
      <w:r>
        <w:rPr>
          <w:rFonts w:ascii="Trebuchet MS" w:eastAsiaTheme="minorEastAsia" w:hAnsi="Trebuchet MS"/>
        </w:rPr>
        <w:t xml:space="preserve"> разные углы, то равенство синусов возможно только в случае, если углы под синусами дают в сумме развернутый угол: </w:t>
      </w:r>
      <m:oMath>
        <m:r>
          <w:rPr>
            <w:rFonts w:ascii="Cambria Math" w:hAnsi="Cambria Math"/>
          </w:rPr>
          <m:t>180-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β+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α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+180-(β+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γ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)=180</m:t>
        </m:r>
      </m:oMath>
      <w:r>
        <w:rPr>
          <w:rFonts w:ascii="Trebuchet MS" w:eastAsiaTheme="minorEastAsia" w:hAnsi="Trebuchet MS"/>
        </w:rPr>
        <w:t xml:space="preserve">. Учитывая, что </w:t>
      </w:r>
      <m:oMath>
        <m:r>
          <w:rPr>
            <w:rFonts w:ascii="Cambria Math" w:eastAsiaTheme="minorEastAsia" w:hAnsi="Cambria Math"/>
          </w:rPr>
          <m:t>α+γ=180-β</m:t>
        </m:r>
      </m:oMath>
      <w:r>
        <w:rPr>
          <w:rFonts w:ascii="Trebuchet MS" w:eastAsiaTheme="minorEastAsia" w:hAnsi="Trebuchet MS"/>
        </w:rPr>
        <w:t xml:space="preserve">, получаем, что </w:t>
      </w:r>
      <m:oMath>
        <m:r>
          <w:rPr>
            <w:rFonts w:ascii="Cambria Math" w:eastAsiaTheme="minorEastAsia" w:hAnsi="Cambria Math"/>
          </w:rPr>
          <m:t>β=60</m:t>
        </m:r>
      </m:oMath>
      <w:r>
        <w:rPr>
          <w:rFonts w:ascii="Trebuchet MS" w:eastAsiaTheme="minorEastAsia" w:hAnsi="Trebuchet MS"/>
        </w:rPr>
        <w:t>.</w:t>
      </w:r>
    </w:p>
    <w:p w:rsidR="00CD3EEF" w:rsidRDefault="00CD3EEF"/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89"/>
    <w:rsid w:val="00CD3EEF"/>
    <w:rsid w:val="00D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CDF"/>
  <w15:chartTrackingRefBased/>
  <w15:docId w15:val="{CEECAD8D-B341-425B-B028-09A24CE6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89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2019-09-21T06:43:00Z</dcterms:created>
  <dcterms:modified xsi:type="dcterms:W3CDTF">2019-09-21T06:43:00Z</dcterms:modified>
</cp:coreProperties>
</file>